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15</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Señores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 LA ENTIDAD]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la Entidad]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REFERENCIA: Convocatoria Publica No. </w:t>
      </w:r>
      <w:r w:rsidDel="00000000" w:rsidR="00000000" w:rsidRPr="00000000">
        <w:rPr>
          <w:rFonts w:ascii="Tahoma" w:cs="Tahoma" w:eastAsia="Tahoma" w:hAnsi="Tahoma"/>
          <w:rtl w:val="0"/>
        </w:rPr>
        <w:t xml:space="preserve">02</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de 202</w:t>
      </w:r>
      <w:r w:rsidDel="00000000" w:rsidR="00000000" w:rsidRPr="00000000">
        <w:rPr>
          <w:rFonts w:ascii="Tahoma" w:cs="Tahoma" w:eastAsia="Tahoma" w:hAnsi="Tahoma"/>
          <w:rtl w:val="0"/>
        </w:rPr>
        <w:t xml:space="preserve">3</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Estimados señores: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Por medio de este documento en mi calidad de (proponente cuando sea persona natural o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Cordialmente,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proponente: ________________________________________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Representante legal: _______________________________________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C.C. No. ________________ de ______________-</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correo _______________________________________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Correo electrónico _______________________________________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_______________________________________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___________________________________________________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[Firma del proponente o de su Representante Legal]</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-172081</wp:posOffset>
          </wp:positionV>
          <wp:extent cx="1028700" cy="1028700"/>
          <wp:effectExtent b="0" l="0" r="0" t="0"/>
          <wp:wrapSquare wrapText="bothSides" distB="0" distT="0" distL="0" distR="0"/>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8700" cy="102870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3901440</wp:posOffset>
          </wp:positionH>
          <wp:positionV relativeFrom="paragraph">
            <wp:posOffset>7620</wp:posOffset>
          </wp:positionV>
          <wp:extent cx="1419225" cy="885825"/>
          <wp:effectExtent b="0" l="0" r="0" t="0"/>
          <wp:wrapSquare wrapText="bothSides" distB="0" distT="0" distL="0" distR="0"/>
          <wp:docPr id="17"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9225" cy="885825"/>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CP-02-202</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thXN+25Y8GfyLbNV5cxzDqNHBQ==">AMUW2mVC5KCqrrHSyCuVSU7TmhqyXKhrbNuxavIfsqAGE4ZOjMjKr11gqE1cKVUlSls7Yb8RS7QPSx1F0bGX3khP1mYLQu2W5ixhp7Jd4iw+kBvCAQpBY34=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